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D6E" w:rsidRDefault="00FC0D6E" w:rsidP="00FC0D6E">
      <w:pPr>
        <w:jc w:val="center"/>
        <w:rPr>
          <w:rFonts w:ascii="Calibri" w:eastAsia="Times New Roman" w:hAnsi="Calibri" w:cs="Calibri"/>
          <w:b/>
          <w:sz w:val="28"/>
          <w:szCs w:val="28"/>
          <w:lang w:val="el-GR" w:eastAsia="el-GR"/>
        </w:rPr>
      </w:pPr>
    </w:p>
    <w:p w:rsidR="00FC0D6E" w:rsidRDefault="00FC0D6E" w:rsidP="00FC0D6E">
      <w:pPr>
        <w:rPr>
          <w:rFonts w:ascii="Calibri" w:eastAsia="Times New Roman" w:hAnsi="Calibri" w:cs="Calibri"/>
          <w:b/>
          <w:sz w:val="28"/>
          <w:szCs w:val="28"/>
          <w:lang w:val="el-GR" w:eastAsia="el-GR"/>
        </w:rPr>
      </w:pPr>
    </w:p>
    <w:p w:rsidR="00FC0D6E" w:rsidRPr="00FC0D6E" w:rsidRDefault="00FC0D6E" w:rsidP="00FC0D6E">
      <w:pPr>
        <w:rPr>
          <w:lang w:val="el-GR"/>
        </w:rPr>
      </w:pPr>
      <w:r w:rsidRPr="00FC0D6E">
        <w:rPr>
          <w:lang w:val="el-GR"/>
        </w:rPr>
        <w:t>Γραφείο Τύπου Χρίστου Δήμα</w:t>
      </w:r>
      <w:r w:rsidRPr="00FC0D6E">
        <w:rPr>
          <w:lang w:val="el-GR"/>
        </w:rPr>
        <w:br/>
        <w:t>Βουλευτή Κορινθίας, Νέα Δημοκρατία</w:t>
      </w:r>
      <w:r w:rsidRPr="00FC0D6E">
        <w:rPr>
          <w:lang w:val="el-GR"/>
        </w:rPr>
        <w:br/>
      </w:r>
      <w:hyperlink r:id="rId4" w:tgtFrame="_blank" w:history="1">
        <w:r>
          <w:rPr>
            <w:rStyle w:val="-"/>
            <w:color w:val="2BAADF"/>
          </w:rPr>
          <w:t>www</w:t>
        </w:r>
        <w:r w:rsidRPr="00FC0D6E">
          <w:rPr>
            <w:rStyle w:val="-"/>
            <w:color w:val="2BAADF"/>
            <w:lang w:val="el-GR"/>
          </w:rPr>
          <w:t>.</w:t>
        </w:r>
        <w:proofErr w:type="spellStart"/>
        <w:r>
          <w:rPr>
            <w:rStyle w:val="-"/>
            <w:color w:val="2BAADF"/>
          </w:rPr>
          <w:t>dimas</w:t>
        </w:r>
        <w:proofErr w:type="spellEnd"/>
        <w:r w:rsidRPr="00FC0D6E">
          <w:rPr>
            <w:rStyle w:val="-"/>
            <w:color w:val="2BAADF"/>
            <w:lang w:val="el-GR"/>
          </w:rPr>
          <w:t>.</w:t>
        </w:r>
        <w:r>
          <w:rPr>
            <w:rStyle w:val="-"/>
            <w:color w:val="2BAADF"/>
          </w:rPr>
          <w:t>gr</w:t>
        </w:r>
      </w:hyperlink>
    </w:p>
    <w:p w:rsidR="00FC0D6E" w:rsidRPr="00F21AE1" w:rsidRDefault="001D561B" w:rsidP="00FC0D6E">
      <w:pPr>
        <w:rPr>
          <w:rFonts w:ascii="Calibri" w:eastAsia="Times New Roman" w:hAnsi="Calibri" w:cs="Calibri"/>
          <w:lang w:val="el-GR" w:eastAsia="el-GR"/>
        </w:rPr>
      </w:pPr>
      <w:hyperlink r:id="rId5" w:history="1">
        <w:r w:rsidR="00F21AE1" w:rsidRPr="00F21AE1">
          <w:rPr>
            <w:rStyle w:val="-"/>
            <w:rFonts w:asciiTheme="minorHAnsi" w:eastAsia="Times New Roman" w:hAnsiTheme="minorHAnsi" w:cs="Calibri"/>
            <w:lang w:val="el-GR" w:eastAsia="el-GR"/>
          </w:rPr>
          <w:t>http://www.dimas.gr/?p=6551</w:t>
        </w:r>
      </w:hyperlink>
      <w:r w:rsidR="00F21AE1" w:rsidRPr="00F21AE1">
        <w:rPr>
          <w:rFonts w:ascii="Calibri" w:eastAsia="Times New Roman" w:hAnsi="Calibri" w:cs="Calibri"/>
          <w:lang w:val="el-GR" w:eastAsia="el-GR"/>
        </w:rPr>
        <w:t xml:space="preserve"> </w:t>
      </w:r>
    </w:p>
    <w:p w:rsidR="00FC0D6E" w:rsidRDefault="00FC0D6E" w:rsidP="00FC0D6E">
      <w:pPr>
        <w:jc w:val="center"/>
        <w:rPr>
          <w:rFonts w:ascii="Calibri" w:eastAsia="Times New Roman" w:hAnsi="Calibri" w:cs="Calibri"/>
          <w:b/>
          <w:lang w:val="el-GR" w:eastAsia="el-GR"/>
        </w:rPr>
      </w:pPr>
    </w:p>
    <w:p w:rsidR="00FC0D6E" w:rsidRPr="00FC0D6E" w:rsidRDefault="00FC0D6E" w:rsidP="00FC0D6E">
      <w:pPr>
        <w:jc w:val="center"/>
        <w:rPr>
          <w:rFonts w:ascii="Calibri" w:eastAsia="Times New Roman" w:hAnsi="Calibri" w:cs="Calibri"/>
          <w:b/>
          <w:lang w:val="el-GR" w:eastAsia="el-GR"/>
        </w:rPr>
      </w:pPr>
      <w:r w:rsidRPr="00FC0D6E">
        <w:rPr>
          <w:rFonts w:ascii="Calibri" w:eastAsia="Times New Roman" w:hAnsi="Calibri" w:cs="Calibri"/>
          <w:b/>
          <w:lang w:val="el-GR" w:eastAsia="el-GR"/>
        </w:rPr>
        <w:t xml:space="preserve">ΔΕΛΤΙΟ ΤΥΠΟΥ </w:t>
      </w:r>
    </w:p>
    <w:p w:rsidR="00FC0D6E" w:rsidRPr="00FC0D6E" w:rsidRDefault="00FC0D6E" w:rsidP="00FC0D6E">
      <w:pPr>
        <w:jc w:val="center"/>
        <w:rPr>
          <w:rFonts w:ascii="Calibri" w:eastAsia="Times New Roman" w:hAnsi="Calibri" w:cs="Calibri"/>
          <w:b/>
          <w:lang w:val="el-GR" w:eastAsia="el-GR"/>
        </w:rPr>
      </w:pPr>
    </w:p>
    <w:p w:rsidR="00FC0D6E" w:rsidRPr="00FC0D6E" w:rsidRDefault="00FC0D6E" w:rsidP="00FC0D6E">
      <w:pPr>
        <w:jc w:val="right"/>
        <w:rPr>
          <w:rFonts w:ascii="Calibri" w:eastAsia="Times New Roman" w:hAnsi="Calibri" w:cs="Calibri"/>
          <w:i/>
          <w:lang w:val="el-GR" w:eastAsia="el-GR"/>
        </w:rPr>
      </w:pPr>
      <w:r w:rsidRPr="00FC0D6E">
        <w:rPr>
          <w:rFonts w:ascii="Calibri" w:eastAsia="Times New Roman" w:hAnsi="Calibri" w:cs="Calibri"/>
          <w:i/>
          <w:lang w:val="el-GR" w:eastAsia="el-GR"/>
        </w:rPr>
        <w:t>23.03.2016</w:t>
      </w:r>
    </w:p>
    <w:p w:rsidR="00FC0D6E" w:rsidRPr="00FC0D6E" w:rsidRDefault="00FC0D6E" w:rsidP="00FC0D6E">
      <w:pPr>
        <w:rPr>
          <w:rFonts w:ascii="Calibri" w:eastAsia="Times New Roman" w:hAnsi="Calibri" w:cs="Calibri"/>
          <w:b/>
          <w:lang w:val="el-GR" w:eastAsia="el-GR"/>
        </w:rPr>
      </w:pPr>
    </w:p>
    <w:p w:rsidR="00FC0D6E" w:rsidRDefault="001D561B" w:rsidP="00FC0D6E">
      <w:pPr>
        <w:rPr>
          <w:rFonts w:ascii="Calibri" w:eastAsia="Times New Roman" w:hAnsi="Calibri" w:cs="Calibri"/>
          <w:lang w:val="el-GR" w:eastAsia="el-GR"/>
        </w:rPr>
      </w:pPr>
      <w:hyperlink r:id="rId6" w:history="1">
        <w:r w:rsidRPr="00A509B2">
          <w:rPr>
            <w:rStyle w:val="-"/>
            <w:rFonts w:ascii="Calibri" w:eastAsia="Times New Roman" w:hAnsi="Calibri" w:cs="Calibri"/>
            <w:lang w:val="el-GR" w:eastAsia="el-GR"/>
          </w:rPr>
          <w:t>http://nd.gr/deltia-tipou/ta-forologika-esoda-meionontai-para-tin-aristeri-ayxisi-ton-foron</w:t>
        </w:r>
      </w:hyperlink>
      <w:r>
        <w:rPr>
          <w:rFonts w:ascii="Calibri" w:eastAsia="Times New Roman" w:hAnsi="Calibri" w:cs="Calibri"/>
          <w:lang w:val="el-GR" w:eastAsia="el-GR"/>
        </w:rPr>
        <w:t xml:space="preserve"> </w:t>
      </w:r>
    </w:p>
    <w:p w:rsidR="001D561B" w:rsidRDefault="001D561B" w:rsidP="00FC0D6E">
      <w:pPr>
        <w:rPr>
          <w:rFonts w:ascii="Calibri" w:eastAsia="Times New Roman" w:hAnsi="Calibri" w:cs="Calibri"/>
          <w:lang w:val="el-GR" w:eastAsia="el-GR"/>
        </w:rPr>
      </w:pPr>
      <w:bookmarkStart w:id="0" w:name="_GoBack"/>
      <w:bookmarkEnd w:id="0"/>
    </w:p>
    <w:p w:rsidR="00FC0D6E" w:rsidRPr="00FC0D6E" w:rsidRDefault="00FC0D6E" w:rsidP="00FC0D6E">
      <w:pPr>
        <w:rPr>
          <w:rFonts w:ascii="Calibri" w:eastAsia="Times New Roman" w:hAnsi="Calibri" w:cs="Calibri"/>
          <w:lang w:val="el-GR" w:eastAsia="el-GR"/>
        </w:rPr>
      </w:pPr>
      <w:r w:rsidRPr="00FC0D6E">
        <w:rPr>
          <w:rFonts w:ascii="Calibri" w:eastAsia="Times New Roman" w:hAnsi="Calibri" w:cs="Calibri"/>
          <w:lang w:val="el-GR" w:eastAsia="el-GR"/>
        </w:rPr>
        <w:t xml:space="preserve">Από το </w:t>
      </w:r>
      <w:r w:rsidR="000E53FF">
        <w:rPr>
          <w:rFonts w:ascii="Calibri" w:eastAsia="Times New Roman" w:hAnsi="Calibri" w:cs="Calibri"/>
          <w:lang w:val="el-GR" w:eastAsia="el-GR"/>
        </w:rPr>
        <w:t>Γ</w:t>
      </w:r>
      <w:r w:rsidRPr="00FC0D6E">
        <w:rPr>
          <w:rFonts w:ascii="Calibri" w:eastAsia="Times New Roman" w:hAnsi="Calibri" w:cs="Calibri"/>
          <w:lang w:val="el-GR" w:eastAsia="el-GR"/>
        </w:rPr>
        <w:t>ραφείο Τύπου της Νέας Δημοκρατίας εκδόθηκε η ακόλουθη ανακοίνωση:</w:t>
      </w:r>
    </w:p>
    <w:p w:rsidR="00FC0D6E" w:rsidRDefault="00FC0D6E" w:rsidP="00FC0D6E">
      <w:pPr>
        <w:jc w:val="center"/>
        <w:rPr>
          <w:rFonts w:ascii="Calibri" w:eastAsia="Times New Roman" w:hAnsi="Calibri" w:cs="Calibri"/>
          <w:b/>
          <w:lang w:val="el-GR" w:eastAsia="el-GR"/>
        </w:rPr>
      </w:pPr>
    </w:p>
    <w:p w:rsidR="00FC0D6E" w:rsidRDefault="00FC0D6E" w:rsidP="00FC0D6E">
      <w:pPr>
        <w:jc w:val="center"/>
        <w:rPr>
          <w:rFonts w:ascii="Calibri" w:eastAsia="Times New Roman" w:hAnsi="Calibri" w:cs="Calibri"/>
          <w:b/>
          <w:lang w:val="el-GR" w:eastAsia="el-GR"/>
        </w:rPr>
      </w:pPr>
    </w:p>
    <w:p w:rsidR="00FC0D6E" w:rsidRPr="00FC0D6E" w:rsidRDefault="00FC0D6E" w:rsidP="00FC0D6E">
      <w:pPr>
        <w:jc w:val="center"/>
        <w:rPr>
          <w:rFonts w:ascii="Calibri" w:eastAsia="Times New Roman" w:hAnsi="Calibri" w:cs="Calibri"/>
          <w:b/>
          <w:lang w:val="el-GR" w:eastAsia="el-GR"/>
        </w:rPr>
      </w:pPr>
      <w:r w:rsidRPr="00FC0D6E">
        <w:rPr>
          <w:rFonts w:ascii="Calibri" w:eastAsia="Times New Roman" w:hAnsi="Calibri" w:cs="Calibri"/>
          <w:b/>
          <w:lang w:val="el-GR" w:eastAsia="el-GR"/>
        </w:rPr>
        <w:t>«Τα φορολογικά έσοδα μειώνονται, παρά την αριστερή αύξηση των φόρων»</w:t>
      </w:r>
    </w:p>
    <w:p w:rsidR="00FC0D6E" w:rsidRPr="00FC0D6E" w:rsidRDefault="00FC0D6E" w:rsidP="00FC0D6E">
      <w:pPr>
        <w:jc w:val="center"/>
        <w:rPr>
          <w:rFonts w:ascii="Calibri" w:eastAsia="Times New Roman" w:hAnsi="Calibri" w:cs="Calibri"/>
          <w:lang w:val="el-GR" w:eastAsia="el-GR"/>
        </w:rPr>
      </w:pPr>
    </w:p>
    <w:p w:rsidR="00FC0D6E" w:rsidRPr="00FC0D6E" w:rsidRDefault="00FC0D6E" w:rsidP="00FC0D6E">
      <w:pPr>
        <w:ind w:firstLine="720"/>
        <w:jc w:val="both"/>
        <w:rPr>
          <w:rFonts w:ascii="Calibri" w:eastAsia="Calibri" w:hAnsi="Calibri" w:cs="Calibri"/>
          <w:lang w:val="el-GR"/>
        </w:rPr>
      </w:pPr>
      <w:r w:rsidRPr="00FC0D6E">
        <w:rPr>
          <w:rFonts w:ascii="Calibri" w:hAnsi="Calibri" w:cs="Calibri"/>
          <w:lang w:val="el-GR"/>
        </w:rPr>
        <w:t xml:space="preserve">Ο Συντονιστής Οικονομικών Υποθέσεων της Νέας Δημοκρατίας, Βουλευτής Φθιώτιδας, κ. </w:t>
      </w:r>
      <w:r w:rsidRPr="00FC0D6E">
        <w:rPr>
          <w:rFonts w:ascii="Calibri" w:hAnsi="Calibri" w:cs="Calibri"/>
          <w:b/>
          <w:lang w:val="el-GR"/>
        </w:rPr>
        <w:t xml:space="preserve">Χρήστος </w:t>
      </w:r>
      <w:proofErr w:type="spellStart"/>
      <w:r w:rsidRPr="00FC0D6E">
        <w:rPr>
          <w:rFonts w:ascii="Calibri" w:hAnsi="Calibri" w:cs="Calibri"/>
          <w:b/>
          <w:lang w:val="el-GR"/>
        </w:rPr>
        <w:t>Σταϊκούρας</w:t>
      </w:r>
      <w:proofErr w:type="spellEnd"/>
      <w:r w:rsidRPr="00FC0D6E">
        <w:rPr>
          <w:rFonts w:ascii="Calibri" w:hAnsi="Calibri" w:cs="Calibri"/>
          <w:lang w:val="el-GR"/>
        </w:rPr>
        <w:t>,</w:t>
      </w:r>
      <w:r w:rsidRPr="00FC0D6E">
        <w:rPr>
          <w:rFonts w:ascii="Calibri" w:hAnsi="Calibri" w:cs="Calibri"/>
          <w:b/>
          <w:lang w:val="el-GR"/>
        </w:rPr>
        <w:t xml:space="preserve"> </w:t>
      </w:r>
      <w:r w:rsidRPr="00FC0D6E">
        <w:rPr>
          <w:rFonts w:ascii="Calibri" w:hAnsi="Calibri" w:cs="Calibri"/>
          <w:lang w:val="el-GR"/>
        </w:rPr>
        <w:t xml:space="preserve">ο Υπεύθυνος του Τομέα Δημοσιονομικής Πολιτικής Γ.Λ.Κ, Βουλευτής Κορινθίας, κ. </w:t>
      </w:r>
      <w:r w:rsidRPr="00FC0D6E">
        <w:rPr>
          <w:rFonts w:ascii="Calibri" w:hAnsi="Calibri" w:cs="Calibri"/>
          <w:b/>
          <w:lang w:val="el-GR"/>
        </w:rPr>
        <w:t>Χρίστος Δήμας</w:t>
      </w:r>
      <w:r w:rsidRPr="00FC0D6E">
        <w:rPr>
          <w:rFonts w:ascii="Calibri" w:hAnsi="Calibri" w:cs="Calibri"/>
          <w:lang w:val="el-GR"/>
        </w:rPr>
        <w:t xml:space="preserve"> και ο Υπεύθυνος του Τομέα Φορολογικής Πολιτικής, Βουλευτής Ημαθίας, κ. </w:t>
      </w:r>
      <w:r w:rsidRPr="00FC0D6E">
        <w:rPr>
          <w:rFonts w:ascii="Calibri" w:hAnsi="Calibri" w:cs="Calibri"/>
          <w:b/>
          <w:lang w:val="el-GR"/>
        </w:rPr>
        <w:t xml:space="preserve">Απόστολος </w:t>
      </w:r>
      <w:proofErr w:type="spellStart"/>
      <w:r w:rsidRPr="00FC0D6E">
        <w:rPr>
          <w:rFonts w:ascii="Calibri" w:hAnsi="Calibri" w:cs="Calibri"/>
          <w:b/>
          <w:lang w:val="el-GR"/>
        </w:rPr>
        <w:t>Βεσυρόπουλος</w:t>
      </w:r>
      <w:proofErr w:type="spellEnd"/>
      <w:r w:rsidRPr="00FC0D6E">
        <w:rPr>
          <w:rFonts w:ascii="Calibri" w:hAnsi="Calibri" w:cs="Calibri"/>
          <w:lang w:val="el-GR"/>
        </w:rPr>
        <w:t>, σχετικά με τα οριστικά στοιχεία εκτέλεσης του Κρατικού Προϋπολογισμού την περίοδο Ιανουαρίου – Φεβρουαρίου 2016,</w:t>
      </w:r>
      <w:r w:rsidRPr="00FC0D6E">
        <w:rPr>
          <w:b/>
          <w:lang w:val="el-GR"/>
        </w:rPr>
        <w:t xml:space="preserve"> </w:t>
      </w:r>
      <w:r w:rsidRPr="00FC0D6E">
        <w:rPr>
          <w:rFonts w:ascii="Calibri" w:eastAsia="Calibri" w:hAnsi="Calibri" w:cs="Calibri"/>
          <w:lang w:val="el-GR"/>
        </w:rPr>
        <w:t>έκαναν την ακόλουθη κοινή δήλωση:</w:t>
      </w:r>
    </w:p>
    <w:p w:rsidR="00FC0D6E" w:rsidRPr="00FC0D6E" w:rsidRDefault="00FC0D6E" w:rsidP="00FC0D6E">
      <w:pPr>
        <w:jc w:val="center"/>
        <w:rPr>
          <w:rFonts w:ascii="Calibri" w:hAnsi="Calibri" w:cs="Calibri"/>
          <w:b/>
          <w:i/>
          <w:lang w:val="el-GR"/>
        </w:rPr>
      </w:pPr>
    </w:p>
    <w:p w:rsidR="00FC0D6E" w:rsidRPr="00FC0D6E" w:rsidRDefault="00FC0D6E" w:rsidP="00FC0D6E">
      <w:pPr>
        <w:ind w:firstLine="720"/>
        <w:jc w:val="both"/>
        <w:rPr>
          <w:rFonts w:ascii="Calibri" w:hAnsi="Calibri" w:cs="Calibri"/>
          <w:i/>
          <w:lang w:val="el-GR"/>
        </w:rPr>
      </w:pPr>
      <w:r w:rsidRPr="00FC0D6E">
        <w:rPr>
          <w:rFonts w:ascii="Calibri" w:hAnsi="Calibri" w:cs="Calibri"/>
          <w:i/>
          <w:lang w:val="el-GR"/>
        </w:rPr>
        <w:t>«Η Κυβέρνηση θριαμβολογεί για τα αποτελέσματα της πορείας εκτέλεσης του Κρατικού Προϋπολογισμού.</w:t>
      </w:r>
    </w:p>
    <w:p w:rsidR="00FC0D6E" w:rsidRPr="00FC0D6E" w:rsidRDefault="00FC0D6E" w:rsidP="00FC0D6E">
      <w:pPr>
        <w:ind w:firstLine="720"/>
        <w:jc w:val="both"/>
        <w:rPr>
          <w:rFonts w:ascii="Calibri" w:hAnsi="Calibri" w:cs="Calibri"/>
          <w:i/>
          <w:lang w:val="el-GR"/>
        </w:rPr>
      </w:pPr>
    </w:p>
    <w:p w:rsidR="00FC0D6E" w:rsidRPr="00FC0D6E" w:rsidRDefault="00FC0D6E" w:rsidP="00FC0D6E">
      <w:pPr>
        <w:ind w:firstLine="720"/>
        <w:jc w:val="both"/>
        <w:rPr>
          <w:rFonts w:ascii="Calibri" w:hAnsi="Calibri" w:cs="Calibri"/>
          <w:i/>
          <w:lang w:val="el-GR"/>
        </w:rPr>
      </w:pPr>
      <w:r w:rsidRPr="00FC0D6E">
        <w:rPr>
          <w:rFonts w:ascii="Calibri" w:hAnsi="Calibri" w:cs="Calibri"/>
          <w:i/>
          <w:lang w:val="el-GR"/>
        </w:rPr>
        <w:t>Ωστόσο, η πραγματικότητα είναι διαφορετική. Συγκεκριμένα:</w:t>
      </w:r>
    </w:p>
    <w:p w:rsidR="00FC0D6E" w:rsidRPr="00FC0D6E" w:rsidRDefault="00FC0D6E" w:rsidP="00FC0D6E">
      <w:pPr>
        <w:jc w:val="both"/>
        <w:rPr>
          <w:rFonts w:ascii="Calibri" w:hAnsi="Calibri" w:cs="Calibri"/>
          <w:i/>
          <w:lang w:val="el-GR"/>
        </w:rPr>
      </w:pPr>
    </w:p>
    <w:p w:rsidR="00FC0D6E" w:rsidRPr="00FC0D6E" w:rsidRDefault="00FC0D6E" w:rsidP="00FC0D6E">
      <w:pPr>
        <w:ind w:firstLine="720"/>
        <w:jc w:val="both"/>
        <w:rPr>
          <w:rFonts w:ascii="Calibri" w:hAnsi="Calibri" w:cs="Calibri"/>
          <w:i/>
          <w:lang w:val="el-GR"/>
        </w:rPr>
      </w:pPr>
      <w:r w:rsidRPr="00FC0D6E">
        <w:rPr>
          <w:rFonts w:ascii="Calibri" w:hAnsi="Calibri" w:cs="Calibri"/>
          <w:i/>
          <w:lang w:val="el-GR"/>
        </w:rPr>
        <w:t>1</w:t>
      </w:r>
      <w:r w:rsidRPr="00FC0D6E">
        <w:rPr>
          <w:rFonts w:ascii="Calibri" w:hAnsi="Calibri" w:cs="Calibri"/>
          <w:i/>
          <w:vertAlign w:val="superscript"/>
          <w:lang w:val="el-GR"/>
        </w:rPr>
        <w:t>ον</w:t>
      </w:r>
      <w:r w:rsidRPr="00FC0D6E">
        <w:rPr>
          <w:rFonts w:ascii="Calibri" w:hAnsi="Calibri" w:cs="Calibri"/>
          <w:i/>
          <w:lang w:val="el-GR"/>
        </w:rPr>
        <w:t>. Το θετικό πρωτογενές αποτέλεσμα οφείλεται σχεδόν αποκλειστικά στην “εσωτερική στάση πληρωμών”, στα αυξημένα έσοδα του Προγράμματος Δημοσίων Επενδύσεων και στο ενισχυμένο μέρισμα από την Τράπεζα της Ελλάδος.</w:t>
      </w:r>
    </w:p>
    <w:p w:rsidR="00FC0D6E" w:rsidRPr="00FC0D6E" w:rsidRDefault="00FC0D6E" w:rsidP="00FC0D6E">
      <w:pPr>
        <w:jc w:val="both"/>
        <w:rPr>
          <w:rFonts w:ascii="Calibri" w:hAnsi="Calibri" w:cs="Calibri"/>
          <w:i/>
          <w:lang w:val="el-GR"/>
        </w:rPr>
      </w:pPr>
    </w:p>
    <w:p w:rsidR="00FC0D6E" w:rsidRPr="00FC0D6E" w:rsidRDefault="00FC0D6E" w:rsidP="00FC0D6E">
      <w:pPr>
        <w:ind w:firstLine="720"/>
        <w:jc w:val="both"/>
        <w:rPr>
          <w:rFonts w:ascii="Calibri" w:hAnsi="Calibri" w:cs="Calibri"/>
          <w:i/>
          <w:lang w:val="el-GR"/>
        </w:rPr>
      </w:pPr>
      <w:r w:rsidRPr="00FC0D6E">
        <w:rPr>
          <w:rFonts w:ascii="Calibri" w:hAnsi="Calibri" w:cs="Calibri"/>
          <w:i/>
          <w:lang w:val="el-GR"/>
        </w:rPr>
        <w:t>Όλα αυτά υπερβαίνουν τα 2 δις ευρώ σε σχέση με τους στόχους.</w:t>
      </w:r>
    </w:p>
    <w:p w:rsidR="00FC0D6E" w:rsidRPr="00FC0D6E" w:rsidRDefault="00FC0D6E" w:rsidP="00FC0D6E">
      <w:pPr>
        <w:jc w:val="both"/>
        <w:rPr>
          <w:rFonts w:ascii="Calibri" w:hAnsi="Calibri" w:cs="Calibri"/>
          <w:i/>
          <w:lang w:val="el-GR"/>
        </w:rPr>
      </w:pPr>
    </w:p>
    <w:p w:rsidR="00FC0D6E" w:rsidRPr="00FC0D6E" w:rsidRDefault="00FC0D6E" w:rsidP="00FC0D6E">
      <w:pPr>
        <w:ind w:firstLine="720"/>
        <w:jc w:val="both"/>
        <w:rPr>
          <w:rFonts w:ascii="Calibri" w:hAnsi="Calibri" w:cs="Calibri"/>
          <w:i/>
          <w:lang w:val="el-GR"/>
        </w:rPr>
      </w:pPr>
      <w:r w:rsidRPr="00FC0D6E">
        <w:rPr>
          <w:rFonts w:ascii="Calibri" w:hAnsi="Calibri" w:cs="Calibri"/>
          <w:i/>
          <w:lang w:val="el-GR"/>
        </w:rPr>
        <w:t>2</w:t>
      </w:r>
      <w:r w:rsidRPr="00FC0D6E">
        <w:rPr>
          <w:rFonts w:ascii="Calibri" w:hAnsi="Calibri" w:cs="Calibri"/>
          <w:i/>
          <w:vertAlign w:val="superscript"/>
          <w:lang w:val="el-GR"/>
        </w:rPr>
        <w:t>ον</w:t>
      </w:r>
      <w:r w:rsidRPr="00FC0D6E">
        <w:rPr>
          <w:rFonts w:ascii="Calibri" w:hAnsi="Calibri" w:cs="Calibri"/>
          <w:i/>
          <w:lang w:val="el-GR"/>
        </w:rPr>
        <w:t>. Οι πρωτογενείς δαπάνες, οι δαπάνες του Προγράμματος Δημοσίων Επενδύσεων και οι επιστροφές φόρων είναι χαμηλότερες από τον στόχο, με αποτέλεσμα να διογκώνονται οι ληξιπρόθεσμες οφειλές του Δημοσίου προς τον ιδιωτικό τομέα και να στερείται ρευστότητα η πραγματική οικονομία.</w:t>
      </w:r>
    </w:p>
    <w:p w:rsidR="00FC0D6E" w:rsidRPr="00FC0D6E" w:rsidRDefault="00FC0D6E" w:rsidP="00FC0D6E">
      <w:pPr>
        <w:jc w:val="both"/>
        <w:rPr>
          <w:rFonts w:ascii="Calibri" w:hAnsi="Calibri" w:cs="Calibri"/>
          <w:i/>
          <w:lang w:val="el-GR"/>
        </w:rPr>
      </w:pPr>
    </w:p>
    <w:p w:rsidR="00FC0D6E" w:rsidRPr="00FC0D6E" w:rsidRDefault="00FC0D6E" w:rsidP="00FC0D6E">
      <w:pPr>
        <w:ind w:firstLine="720"/>
        <w:jc w:val="both"/>
        <w:rPr>
          <w:rFonts w:ascii="Calibri" w:hAnsi="Calibri" w:cs="Calibri"/>
          <w:i/>
          <w:lang w:val="el-GR"/>
        </w:rPr>
      </w:pPr>
      <w:r w:rsidRPr="00FC0D6E">
        <w:rPr>
          <w:rFonts w:ascii="Calibri" w:hAnsi="Calibri" w:cs="Calibri"/>
          <w:i/>
          <w:lang w:val="el-GR"/>
        </w:rPr>
        <w:t>3</w:t>
      </w:r>
      <w:r w:rsidRPr="00FC0D6E">
        <w:rPr>
          <w:rFonts w:ascii="Calibri" w:hAnsi="Calibri" w:cs="Calibri"/>
          <w:i/>
          <w:vertAlign w:val="superscript"/>
          <w:lang w:val="el-GR"/>
        </w:rPr>
        <w:t>ον</w:t>
      </w:r>
      <w:r w:rsidRPr="00FC0D6E">
        <w:rPr>
          <w:rFonts w:ascii="Calibri" w:hAnsi="Calibri" w:cs="Calibri"/>
          <w:i/>
          <w:lang w:val="el-GR"/>
        </w:rPr>
        <w:t>. Τα φορολογικά έσοδα παρουσιάζουν σημαντική υστέρηση έναντι των στόχων.</w:t>
      </w:r>
    </w:p>
    <w:p w:rsidR="00FC0D6E" w:rsidRPr="00FC0D6E" w:rsidRDefault="00FC0D6E" w:rsidP="00FC0D6E">
      <w:pPr>
        <w:ind w:firstLine="720"/>
        <w:jc w:val="both"/>
        <w:rPr>
          <w:rFonts w:ascii="Calibri" w:hAnsi="Calibri" w:cs="Calibri"/>
          <w:i/>
          <w:lang w:val="el-GR"/>
        </w:rPr>
      </w:pPr>
    </w:p>
    <w:p w:rsidR="00FC0D6E" w:rsidRPr="00FC0D6E" w:rsidRDefault="00FC0D6E" w:rsidP="00FC0D6E">
      <w:pPr>
        <w:ind w:firstLine="720"/>
        <w:jc w:val="both"/>
        <w:rPr>
          <w:rFonts w:ascii="Calibri" w:hAnsi="Calibri" w:cs="Calibri"/>
          <w:i/>
          <w:lang w:val="el-GR"/>
        </w:rPr>
      </w:pPr>
      <w:r w:rsidRPr="00FC0D6E">
        <w:rPr>
          <w:rFonts w:ascii="Calibri" w:hAnsi="Calibri" w:cs="Calibri"/>
          <w:i/>
          <w:lang w:val="el-GR"/>
        </w:rPr>
        <w:t>Κυρίως οι φόροι στην ακίνητη περιουσία (μείον 22%!!!) και ο Φ.Π.Α.</w:t>
      </w:r>
    </w:p>
    <w:p w:rsidR="00FC0D6E" w:rsidRPr="00FC0D6E" w:rsidRDefault="00FC0D6E" w:rsidP="00FC0D6E">
      <w:pPr>
        <w:ind w:firstLine="720"/>
        <w:jc w:val="both"/>
        <w:rPr>
          <w:rFonts w:ascii="Calibri" w:hAnsi="Calibri" w:cs="Calibri"/>
          <w:i/>
          <w:lang w:val="el-GR"/>
        </w:rPr>
      </w:pPr>
    </w:p>
    <w:p w:rsidR="00FC0D6E" w:rsidRPr="00FC0D6E" w:rsidRDefault="00FC0D6E" w:rsidP="00FC0D6E">
      <w:pPr>
        <w:ind w:firstLine="720"/>
        <w:jc w:val="both"/>
        <w:rPr>
          <w:rFonts w:ascii="Calibri" w:hAnsi="Calibri" w:cs="Calibri"/>
          <w:i/>
          <w:lang w:val="el-GR"/>
        </w:rPr>
      </w:pPr>
      <w:r w:rsidRPr="00FC0D6E">
        <w:rPr>
          <w:rFonts w:ascii="Calibri" w:hAnsi="Calibri" w:cs="Calibri"/>
          <w:i/>
          <w:lang w:val="el-GR"/>
        </w:rPr>
        <w:t>Παρά τις μεγάλες αυξήσεις των συντελεστών Φ.Π.Α. που η Κυβέρνηση ΣΥΡΙΖΑ - ΑΝΕΛ επέβαλε μέσα στο 2015.</w:t>
      </w:r>
    </w:p>
    <w:p w:rsidR="00FC0D6E" w:rsidRPr="00FC0D6E" w:rsidRDefault="00FC0D6E" w:rsidP="00FC0D6E">
      <w:pPr>
        <w:jc w:val="both"/>
        <w:rPr>
          <w:rFonts w:ascii="Calibri" w:hAnsi="Calibri" w:cs="Calibri"/>
          <w:i/>
          <w:lang w:val="el-GR"/>
        </w:rPr>
      </w:pPr>
    </w:p>
    <w:p w:rsidR="00FC0D6E" w:rsidRPr="00FC0D6E" w:rsidRDefault="00FC0D6E" w:rsidP="00FC0D6E">
      <w:pPr>
        <w:ind w:firstLine="720"/>
        <w:jc w:val="both"/>
        <w:rPr>
          <w:rFonts w:ascii="Calibri" w:hAnsi="Calibri" w:cs="Calibri"/>
          <w:i/>
          <w:lang w:val="el-GR"/>
        </w:rPr>
      </w:pPr>
      <w:r w:rsidRPr="00FC0D6E">
        <w:rPr>
          <w:rFonts w:ascii="Calibri" w:hAnsi="Calibri" w:cs="Calibri"/>
          <w:i/>
          <w:lang w:val="el-GR"/>
        </w:rPr>
        <w:t xml:space="preserve">Συμπερασματικά, είναι σαφές ότι δεν μπορεί να υπάρξει διατηρήσιμη δημοσιονομική σταθερότητα με τις ακολουθούμενες από την Κυβέρνηση της </w:t>
      </w:r>
      <w:proofErr w:type="spellStart"/>
      <w:r w:rsidRPr="00FC0D6E">
        <w:rPr>
          <w:rFonts w:ascii="Calibri" w:hAnsi="Calibri" w:cs="Calibri"/>
          <w:i/>
          <w:lang w:val="el-GR"/>
        </w:rPr>
        <w:t>Αριστεράς</w:t>
      </w:r>
      <w:proofErr w:type="spellEnd"/>
      <w:r w:rsidRPr="00FC0D6E">
        <w:rPr>
          <w:rFonts w:ascii="Calibri" w:hAnsi="Calibri" w:cs="Calibri"/>
          <w:i/>
          <w:lang w:val="el-GR"/>
        </w:rPr>
        <w:t xml:space="preserve"> τακτικές και πολιτικές </w:t>
      </w:r>
      <w:proofErr w:type="spellStart"/>
      <w:r w:rsidRPr="00FC0D6E">
        <w:rPr>
          <w:rFonts w:ascii="Calibri" w:hAnsi="Calibri" w:cs="Calibri"/>
          <w:i/>
          <w:lang w:val="el-GR"/>
        </w:rPr>
        <w:t>υπερφορολόγησης</w:t>
      </w:r>
      <w:proofErr w:type="spellEnd"/>
      <w:r w:rsidRPr="00FC0D6E">
        <w:rPr>
          <w:rFonts w:ascii="Calibri" w:hAnsi="Calibri" w:cs="Calibri"/>
          <w:i/>
          <w:lang w:val="el-GR"/>
        </w:rPr>
        <w:t xml:space="preserve"> νοικοκυριών και επιχειρήσεων.</w:t>
      </w:r>
    </w:p>
    <w:p w:rsidR="00FC0D6E" w:rsidRPr="00FC0D6E" w:rsidRDefault="00FC0D6E" w:rsidP="00FC0D6E">
      <w:pPr>
        <w:ind w:firstLine="720"/>
        <w:jc w:val="both"/>
        <w:rPr>
          <w:rFonts w:ascii="Calibri" w:hAnsi="Calibri" w:cs="Calibri"/>
          <w:i/>
          <w:lang w:val="el-GR"/>
        </w:rPr>
      </w:pPr>
    </w:p>
    <w:p w:rsidR="00424352" w:rsidRPr="00FC0D6E" w:rsidRDefault="00FC0D6E" w:rsidP="00FC0D6E">
      <w:pPr>
        <w:ind w:firstLine="720"/>
        <w:jc w:val="both"/>
        <w:rPr>
          <w:rFonts w:ascii="Calibri" w:hAnsi="Calibri" w:cs="Calibri"/>
          <w:i/>
          <w:lang w:val="el-GR"/>
        </w:rPr>
      </w:pPr>
      <w:r w:rsidRPr="00FC0D6E">
        <w:rPr>
          <w:rFonts w:ascii="Calibri" w:hAnsi="Calibri" w:cs="Calibri"/>
          <w:i/>
          <w:lang w:val="el-GR"/>
        </w:rPr>
        <w:t xml:space="preserve">Απαιτείται, άμεσα, αλλαγή του μίγματος της δημοσιονομικής προσαρμογής, με έμφαση στη διεύρυνση της φορολογικής βάσης και στη μείωση των φορολογικών συντελεστών».   </w:t>
      </w:r>
    </w:p>
    <w:sectPr w:rsidR="00424352" w:rsidRPr="00FC0D6E" w:rsidSect="00612B4F">
      <w:pgSz w:w="11900" w:h="16840"/>
      <w:pgMar w:top="426" w:right="112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D6E"/>
    <w:rsid w:val="000E53FF"/>
    <w:rsid w:val="001D561B"/>
    <w:rsid w:val="00424352"/>
    <w:rsid w:val="00F21AE1"/>
    <w:rsid w:val="00FC0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2B226-84D1-4028-AB34-CE2E3029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D6E"/>
    <w:pPr>
      <w:spacing w:after="0" w:line="240" w:lineRule="auto"/>
    </w:pPr>
    <w:rPr>
      <w:rFonts w:ascii="Cambria" w:eastAsia="MS Mincho" w:hAnsi="Cambr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C0D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d.gr/deltia-tipou/ta-forologika-esoda-meionontai-para-tin-aristeri-ayxisi-ton-foron" TargetMode="External"/><Relationship Id="rId5" Type="http://schemas.openxmlformats.org/officeDocument/2006/relationships/hyperlink" Target="http://www.dimas.gr/?p=6551"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350</Words>
  <Characters>2001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4</cp:revision>
  <dcterms:created xsi:type="dcterms:W3CDTF">2016-03-23T13:18:00Z</dcterms:created>
  <dcterms:modified xsi:type="dcterms:W3CDTF">2016-03-23T13:37:00Z</dcterms:modified>
</cp:coreProperties>
</file>