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33B5D" w14:textId="77777777" w:rsidR="00AE6740" w:rsidRPr="006D7F6A" w:rsidRDefault="005F1C3E" w:rsidP="005F1C3E">
      <w:pPr>
        <w:tabs>
          <w:tab w:val="left" w:pos="1134"/>
        </w:tabs>
        <w:rPr>
          <w:b/>
          <w:noProof/>
          <w:sz w:val="24"/>
          <w:szCs w:val="24"/>
        </w:rPr>
      </w:pPr>
      <w:r w:rsidRPr="006D7F6A">
        <w:rPr>
          <w:b/>
          <w:noProof/>
          <w:sz w:val="24"/>
          <w:szCs w:val="24"/>
        </w:rPr>
        <w:t>Ερώτηση με αίτημα γραπτής απάντησης P-008078/2016</w:t>
      </w:r>
    </w:p>
    <w:p w14:paraId="2BF92153" w14:textId="77777777" w:rsidR="005F1C3E" w:rsidRPr="006D7F6A" w:rsidRDefault="005F1C3E" w:rsidP="005F1C3E">
      <w:pPr>
        <w:tabs>
          <w:tab w:val="left" w:pos="1134"/>
        </w:tabs>
        <w:rPr>
          <w:b/>
          <w:noProof/>
          <w:sz w:val="24"/>
          <w:szCs w:val="24"/>
        </w:rPr>
      </w:pPr>
      <w:r w:rsidRPr="006D7F6A">
        <w:rPr>
          <w:b/>
          <w:noProof/>
          <w:sz w:val="24"/>
          <w:szCs w:val="24"/>
        </w:rPr>
        <w:t>προς την Επιτροπή</w:t>
      </w:r>
    </w:p>
    <w:p w14:paraId="0F802C05" w14:textId="77777777" w:rsidR="005F1C3E" w:rsidRPr="006D7F6A" w:rsidRDefault="005F1C3E" w:rsidP="005F1C3E">
      <w:pPr>
        <w:tabs>
          <w:tab w:val="left" w:pos="1134"/>
        </w:tabs>
        <w:rPr>
          <w:noProof/>
          <w:sz w:val="24"/>
          <w:szCs w:val="24"/>
        </w:rPr>
      </w:pPr>
      <w:r w:rsidRPr="006D7F6A">
        <w:rPr>
          <w:noProof/>
          <w:sz w:val="24"/>
          <w:szCs w:val="24"/>
        </w:rPr>
        <w:t>Άρθρο 130 του Κανονισμού</w:t>
      </w:r>
    </w:p>
    <w:p w14:paraId="43257E81" w14:textId="77777777" w:rsidR="005F1C3E" w:rsidRPr="006D7F6A" w:rsidRDefault="005F1C3E" w:rsidP="005F1C3E">
      <w:pPr>
        <w:tabs>
          <w:tab w:val="left" w:pos="1134"/>
        </w:tabs>
        <w:spacing w:after="240"/>
        <w:rPr>
          <w:b/>
          <w:noProof/>
          <w:sz w:val="24"/>
          <w:szCs w:val="24"/>
        </w:rPr>
      </w:pPr>
      <w:r w:rsidRPr="006D7F6A">
        <w:rPr>
          <w:b/>
          <w:noProof/>
          <w:sz w:val="24"/>
          <w:szCs w:val="24"/>
        </w:rPr>
        <w:t>Maria Spyraki (PPE)</w:t>
      </w:r>
    </w:p>
    <w:p w14:paraId="1072E7AB" w14:textId="77777777" w:rsidR="005F1C3E" w:rsidRPr="006D7F6A" w:rsidRDefault="005F1C3E" w:rsidP="005F1C3E">
      <w:pPr>
        <w:tabs>
          <w:tab w:val="left" w:pos="1134"/>
        </w:tabs>
        <w:spacing w:after="240"/>
        <w:ind w:left="1134" w:hanging="1134"/>
        <w:rPr>
          <w:noProof/>
          <w:sz w:val="24"/>
          <w:szCs w:val="24"/>
        </w:rPr>
      </w:pPr>
      <w:r w:rsidRPr="006D7F6A">
        <w:rPr>
          <w:noProof/>
          <w:sz w:val="24"/>
          <w:szCs w:val="24"/>
        </w:rPr>
        <w:t>Θέμα:</w:t>
      </w:r>
      <w:r w:rsidRPr="006D7F6A">
        <w:rPr>
          <w:noProof/>
          <w:sz w:val="24"/>
          <w:szCs w:val="24"/>
        </w:rPr>
        <w:tab/>
        <w:t>Πορεία υλοποίησης του ΕΣΠΑ 2014-2020</w:t>
      </w:r>
    </w:p>
    <w:p w14:paraId="232E4591" w14:textId="77777777" w:rsidR="00554F65" w:rsidRPr="006D7F6A" w:rsidRDefault="00554F65" w:rsidP="005F1C3E">
      <w:pPr>
        <w:tabs>
          <w:tab w:val="left" w:pos="426"/>
          <w:tab w:val="left" w:pos="851"/>
          <w:tab w:val="left" w:pos="1276"/>
        </w:tabs>
        <w:spacing w:after="240"/>
        <w:rPr>
          <w:noProof/>
          <w:sz w:val="24"/>
          <w:szCs w:val="24"/>
        </w:rPr>
      </w:pPr>
      <w:r w:rsidRPr="006D7F6A">
        <w:rPr>
          <w:noProof/>
          <w:sz w:val="24"/>
          <w:szCs w:val="24"/>
        </w:rPr>
        <w:t>Το Ευρωπαϊκό Κοινοβούλιο υπερψήφισε στις 6 Οκτωβρίου 2015 την πρόταση της Επιτροπής για την κατ’ εξαίρεση τροποποίηση του κανονισμού (ΕΕ) αριθ. 1303/2013 αναφορικά με τα Ευρωπαϊκά Διαρθρωτικά και Επενδυτικά Ταμεία, προκειμένου να στηρίξει την Ελλάδα κατά την έναρξη των π</w:t>
      </w:r>
      <w:bookmarkStart w:id="0" w:name="_GoBack"/>
      <w:bookmarkEnd w:id="0"/>
      <w:r w:rsidRPr="006D7F6A">
        <w:rPr>
          <w:noProof/>
          <w:sz w:val="24"/>
          <w:szCs w:val="24"/>
        </w:rPr>
        <w:t>ρογραμμάτων της περιόδου 2014-2020.</w:t>
      </w:r>
    </w:p>
    <w:p w14:paraId="412F993A" w14:textId="77777777" w:rsidR="00554F65" w:rsidRPr="006D7F6A" w:rsidRDefault="00554F65" w:rsidP="005F1C3E">
      <w:pPr>
        <w:tabs>
          <w:tab w:val="left" w:pos="426"/>
          <w:tab w:val="left" w:pos="851"/>
          <w:tab w:val="left" w:pos="1276"/>
        </w:tabs>
        <w:spacing w:after="240"/>
        <w:rPr>
          <w:noProof/>
          <w:sz w:val="24"/>
          <w:szCs w:val="24"/>
        </w:rPr>
      </w:pPr>
      <w:r w:rsidRPr="006D7F6A">
        <w:rPr>
          <w:noProof/>
          <w:sz w:val="24"/>
          <w:szCs w:val="24"/>
        </w:rPr>
        <w:t>Η τροποποίηση, ανάμεσα στα άλλα, προέβλεπε και την αύξηση της αρχικής προχρηματοδότησης για τα έτη 2015 και 2016 κατά επτά ποσοστιαίες μονάδες (7%) διαθέτοντας κοινοτικούς πόρους 1 δισ. ευρώ για την εν λόγω περίοδο. Στόχος ήταν η εμπροσθοβαρής αυτή χρηματοδότηση να έχει καλυφθεί με αιτήματα πληρωμών έως το τέλος του 2016, ειδάλλως τα χρήματα αυτά θα επιστρέφονται στην Επιτροπή εντός ορισμένης προθεσμίας.</w:t>
      </w:r>
    </w:p>
    <w:p w14:paraId="5A161FD5" w14:textId="77777777" w:rsidR="00554F65" w:rsidRPr="006D7F6A" w:rsidRDefault="00554F65" w:rsidP="005F1C3E">
      <w:pPr>
        <w:tabs>
          <w:tab w:val="left" w:pos="426"/>
          <w:tab w:val="left" w:pos="851"/>
          <w:tab w:val="left" w:pos="1276"/>
        </w:tabs>
        <w:spacing w:after="240"/>
        <w:rPr>
          <w:noProof/>
          <w:sz w:val="24"/>
          <w:szCs w:val="24"/>
        </w:rPr>
      </w:pPr>
      <w:r w:rsidRPr="006D7F6A">
        <w:rPr>
          <w:noProof/>
          <w:sz w:val="24"/>
          <w:szCs w:val="24"/>
        </w:rPr>
        <w:t>Έχοντας υπόψη τα παραπάνω, ερωτάται η Επιτροπή:</w:t>
      </w:r>
    </w:p>
    <w:p w14:paraId="1DD01F73" w14:textId="77777777" w:rsidR="00554F65" w:rsidRPr="006D7F6A" w:rsidRDefault="00554F65" w:rsidP="005F1C3E">
      <w:pPr>
        <w:tabs>
          <w:tab w:val="left" w:pos="426"/>
          <w:tab w:val="left" w:pos="851"/>
          <w:tab w:val="left" w:pos="1276"/>
        </w:tabs>
        <w:spacing w:after="240"/>
        <w:rPr>
          <w:noProof/>
          <w:sz w:val="24"/>
          <w:szCs w:val="24"/>
        </w:rPr>
      </w:pPr>
      <w:r w:rsidRPr="006D7F6A">
        <w:rPr>
          <w:noProof/>
          <w:sz w:val="24"/>
          <w:szCs w:val="24"/>
        </w:rPr>
        <w:t>Σε τι επίπεδο βρίσκεται η απορρόφηση της εμπροσθοβαρούς χρηματοδότησης ύψους 1 δισ. ευρώ που δόθηκε κατ’ εξαίρεση στην Ελλάδα;</w:t>
      </w:r>
    </w:p>
    <w:p w14:paraId="545335EC" w14:textId="77777777" w:rsidR="005F1C3E" w:rsidRPr="006D7F6A" w:rsidRDefault="00554F65" w:rsidP="005F1C3E">
      <w:pPr>
        <w:tabs>
          <w:tab w:val="left" w:pos="426"/>
          <w:tab w:val="left" w:pos="851"/>
          <w:tab w:val="left" w:pos="1276"/>
        </w:tabs>
        <w:spacing w:after="240"/>
        <w:rPr>
          <w:noProof/>
          <w:sz w:val="24"/>
          <w:szCs w:val="24"/>
        </w:rPr>
      </w:pPr>
      <w:r w:rsidRPr="006D7F6A">
        <w:rPr>
          <w:noProof/>
          <w:sz w:val="24"/>
          <w:szCs w:val="24"/>
        </w:rPr>
        <w:t>Προτίθεται η Επιτροπή να εξετάσει το ενδεχόμενο να δοθεί παράταση στη χώρα, προκειμένου να προλάβει να αξιοποιήσει την παραπάνω πρόσθετη χρηματοδότηση σε περίπτωση που τα αιτήματα πληρωμών δεν την καλύψουν έως το τέλος του 2016;</w:t>
      </w:r>
    </w:p>
    <w:p w14:paraId="174892F3" w14:textId="77777777" w:rsidR="006D7F6A" w:rsidRPr="006D7F6A" w:rsidRDefault="006D7F6A" w:rsidP="006D7F6A">
      <w:pPr>
        <w:rPr>
          <w:b/>
          <w:noProof/>
          <w:sz w:val="24"/>
          <w:szCs w:val="24"/>
        </w:rPr>
      </w:pPr>
      <w:r w:rsidRPr="006D7F6A">
        <w:rPr>
          <w:b/>
          <w:noProof/>
          <w:sz w:val="24"/>
          <w:szCs w:val="24"/>
        </w:rPr>
        <w:t>EL</w:t>
      </w:r>
      <w:r w:rsidRPr="006D7F6A">
        <w:rPr>
          <w:b/>
          <w:noProof/>
          <w:sz w:val="24"/>
          <w:szCs w:val="24"/>
        </w:rPr>
        <w:cr/>
        <w:t>P-008078/2016</w:t>
      </w:r>
      <w:r w:rsidRPr="006D7F6A">
        <w:rPr>
          <w:b/>
          <w:noProof/>
          <w:sz w:val="24"/>
          <w:szCs w:val="24"/>
        </w:rPr>
        <w:cr/>
        <w:t>Απάντηση της κας Crețu</w:t>
      </w:r>
      <w:r w:rsidRPr="006D7F6A">
        <w:rPr>
          <w:b/>
          <w:noProof/>
          <w:sz w:val="24"/>
          <w:szCs w:val="24"/>
        </w:rPr>
        <w:cr/>
        <w:t>εξ ονόματος της Επιτροπής</w:t>
      </w:r>
      <w:r w:rsidRPr="006D7F6A">
        <w:rPr>
          <w:b/>
          <w:noProof/>
          <w:sz w:val="24"/>
          <w:szCs w:val="24"/>
        </w:rPr>
        <w:cr/>
        <w:t>(21.12.2016)</w:t>
      </w:r>
    </w:p>
    <w:p w14:paraId="563A438D" w14:textId="77777777" w:rsidR="006D7F6A" w:rsidRPr="006D7F6A" w:rsidRDefault="006D7F6A" w:rsidP="006D7F6A">
      <w:pPr>
        <w:rPr>
          <w:noProof/>
          <w:sz w:val="24"/>
          <w:szCs w:val="24"/>
        </w:rPr>
      </w:pPr>
      <w:r w:rsidRPr="006D7F6A">
        <w:rPr>
          <w:noProof/>
          <w:sz w:val="24"/>
          <w:szCs w:val="24"/>
        </w:rPr>
        <w:cr/>
      </w:r>
    </w:p>
    <w:p w14:paraId="143E58CF" w14:textId="77777777" w:rsidR="006D7F6A" w:rsidRPr="006D7F6A" w:rsidRDefault="006D7F6A" w:rsidP="006D7F6A">
      <w:pPr>
        <w:rPr>
          <w:noProof/>
          <w:sz w:val="24"/>
          <w:szCs w:val="24"/>
        </w:rPr>
      </w:pPr>
      <w:r w:rsidRPr="006D7F6A">
        <w:rPr>
          <w:noProof/>
          <w:sz w:val="24"/>
          <w:szCs w:val="24"/>
        </w:rPr>
        <w:t>Μετά την τροποποίηση του κανονισμού περί κοινών διατάξεων</w:t>
      </w:r>
      <w:r w:rsidRPr="006D7F6A">
        <w:rPr>
          <w:rStyle w:val="FootnoteReference"/>
          <w:noProof/>
          <w:sz w:val="24"/>
          <w:szCs w:val="24"/>
        </w:rPr>
        <w:footnoteReference w:id="1"/>
      </w:r>
      <w:r w:rsidRPr="006D7F6A">
        <w:rPr>
          <w:noProof/>
          <w:sz w:val="24"/>
          <w:szCs w:val="24"/>
        </w:rPr>
        <w:t>, περίπου 1 δισεκατομμύριo ευρώ έχει ήδη καταβληθεί στην Ελλάδα από το Ευρωπαϊκό Ταμείο Περιφερειακής Ανάπτυξης (ΕΤΠΑ), το Ευρωπαϊκό Κοινωνικό Ταμείο (ΕΚΤ) και το Ταμείο Συνοχής (ΤΣ), ως πρόσθετη αρχική προχρηματοδότηση για την περίοδο προγραμματισμού 2014-2020. Από το συνολικό αυτό ποσό, το ποσό των 353,5 εκατ. ευρώ καλύπτεται αυτή τη στιγμή από τις αιτήσεις ενδιάμεσης πληρωμής που υποβάλλει η ελληνική αρχή πιστοποίησης για τα τρία Ταμεία (ΕΤΠΑ 148,8 εκατ. ευρώ, ΕΚΤ 189,4 εκατ. ευρώ και Ταμείο Συνοχής 15,3 εκατ. ευρώ).</w:t>
      </w:r>
    </w:p>
    <w:p w14:paraId="36E1B5D9" w14:textId="77777777" w:rsidR="006D7F6A" w:rsidRPr="006D7F6A" w:rsidRDefault="006D7F6A" w:rsidP="006D7F6A">
      <w:pPr>
        <w:rPr>
          <w:noProof/>
          <w:sz w:val="24"/>
          <w:szCs w:val="24"/>
        </w:rPr>
      </w:pPr>
    </w:p>
    <w:p w14:paraId="0C0A0599" w14:textId="77777777" w:rsidR="006D7F6A" w:rsidRPr="006D7F6A" w:rsidRDefault="006D7F6A" w:rsidP="006D7F6A">
      <w:pPr>
        <w:rPr>
          <w:noProof/>
          <w:sz w:val="24"/>
          <w:szCs w:val="24"/>
        </w:rPr>
      </w:pPr>
      <w:r w:rsidRPr="006D7F6A">
        <w:rPr>
          <w:noProof/>
          <w:sz w:val="24"/>
          <w:szCs w:val="24"/>
        </w:rPr>
        <w:t xml:space="preserve">Οι υπηρεσίες της Επιτροπής συνεργάζονται στενά με τις ελληνικές αρχές για να </w:t>
      </w:r>
      <w:r w:rsidRPr="006D7F6A">
        <w:rPr>
          <w:noProof/>
          <w:sz w:val="24"/>
          <w:szCs w:val="24"/>
        </w:rPr>
        <w:lastRenderedPageBreak/>
        <w:t>εξασφαλίσουν ότι οι πόροι που διατίθενται χρησιμοποιούνται πλήρως και αποτελεσματικά για τη χρηματοδότηση επιτόπιων επενδύσεων. Ωστόσο, εάν το ποσό του 1 δισεκατομμυρίου ευρώ δεν καλυφθεί πλήρως από τις αιτήσεις ενδιάμεσης πληρωμής έως τις 31 Δεκεμβρίου 2016 ανά Ταμείο και ανά πρόγραμμα, η Ελλάδα υποχρεούται να επιστρέψει στον προϋπολογισμό της ΕΕ το συνολικό ποσό της πρόσθετης αρχικής προχρηματοδότησης. Η επιστροφή αυτή δεν αποτελεί δημοσιονομική διόρθωση και δεν περιορίζει την υποστήριξη των προγραμμάτων από τα Ταμεία. Δεδομένου ότι η προθεσμία της 31ης Δεκεμβρίου 2016 έχει καθοριστεί στον κανονισμό περί κοινών διατάξεων</w:t>
      </w:r>
      <w:r w:rsidRPr="006D7F6A">
        <w:rPr>
          <w:rStyle w:val="FootnoteReference"/>
          <w:noProof/>
          <w:sz w:val="24"/>
          <w:szCs w:val="24"/>
        </w:rPr>
        <w:footnoteReference w:id="2"/>
      </w:r>
      <w:r w:rsidRPr="006D7F6A">
        <w:rPr>
          <w:noProof/>
          <w:sz w:val="24"/>
          <w:szCs w:val="24"/>
        </w:rPr>
        <w:t xml:space="preserve">, δεν μπορεί να δοθεί παράταση. </w:t>
      </w:r>
    </w:p>
    <w:p w14:paraId="77858829" w14:textId="77777777" w:rsidR="00BF4787" w:rsidRPr="005F1C3E" w:rsidRDefault="00BF4787" w:rsidP="005F1C3E">
      <w:pPr>
        <w:tabs>
          <w:tab w:val="left" w:pos="426"/>
          <w:tab w:val="left" w:pos="851"/>
          <w:tab w:val="left" w:pos="1276"/>
        </w:tabs>
        <w:spacing w:after="240"/>
        <w:rPr>
          <w:noProof/>
        </w:rPr>
      </w:pPr>
    </w:p>
    <w:sectPr w:rsidR="00BF4787" w:rsidRPr="005F1C3E" w:rsidSect="005F1C3E">
      <w:footerReference w:type="default" r:id="rId7"/>
      <w:footnotePr>
        <w:numRestart w:val="eachPage"/>
      </w:footnotePr>
      <w:endnotePr>
        <w:numFmt w:val="decimal"/>
      </w:endnotePr>
      <w:pgSz w:w="11907" w:h="16839" w:code="9"/>
      <w:pgMar w:top="1440" w:right="1440" w:bottom="2007" w:left="1440" w:header="567" w:footer="144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EFA92" w14:textId="77777777" w:rsidR="00B11B98" w:rsidRPr="002A594A" w:rsidRDefault="00B11B98">
      <w:r w:rsidRPr="002A594A">
        <w:separator/>
      </w:r>
    </w:p>
  </w:endnote>
  <w:endnote w:type="continuationSeparator" w:id="0">
    <w:p w14:paraId="7A521ABF" w14:textId="77777777" w:rsidR="00B11B98" w:rsidRPr="002A594A" w:rsidRDefault="00B11B98">
      <w:r w:rsidRPr="002A5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E128A" w14:textId="77777777" w:rsidR="001131AC" w:rsidRPr="005F1C3E" w:rsidRDefault="005F1C3E" w:rsidP="005F1C3E">
    <w:pPr>
      <w:pStyle w:val="Footer"/>
      <w:tabs>
        <w:tab w:val="clear" w:pos="4536"/>
        <w:tab w:val="clear" w:pos="9072"/>
        <w:tab w:val="right" w:pos="9071"/>
      </w:tabs>
    </w:pPr>
    <w:r>
      <w:t>1108325.EL</w:t>
    </w:r>
    <w:r>
      <w:tab/>
      <w:t>PE 593.143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574F8" w14:textId="77777777" w:rsidR="00B11B98" w:rsidRPr="002A594A" w:rsidRDefault="00B11B98">
      <w:r w:rsidRPr="002A594A">
        <w:separator/>
      </w:r>
    </w:p>
  </w:footnote>
  <w:footnote w:type="continuationSeparator" w:id="0">
    <w:p w14:paraId="70347994" w14:textId="77777777" w:rsidR="00B11B98" w:rsidRPr="002A594A" w:rsidRDefault="00B11B98">
      <w:r w:rsidRPr="002A594A">
        <w:continuationSeparator/>
      </w:r>
    </w:p>
  </w:footnote>
  <w:footnote w:id="1">
    <w:p w14:paraId="59A3C0BB" w14:textId="77777777" w:rsidR="006D7F6A" w:rsidRPr="00FD57C3" w:rsidRDefault="006D7F6A" w:rsidP="006D7F6A">
      <w:pPr>
        <w:pStyle w:val="FootnoteText"/>
        <w:tabs>
          <w:tab w:val="left" w:pos="283"/>
        </w:tabs>
        <w:ind w:left="283" w:hanging="283"/>
        <w:rPr>
          <w:lang w:val="fr-FR"/>
        </w:rPr>
      </w:pPr>
      <w:r>
        <w:rPr>
          <w:rStyle w:val="FootnoteReference"/>
        </w:rPr>
        <w:footnoteRef/>
      </w:r>
      <w:r>
        <w:t xml:space="preserve"> </w:t>
      </w:r>
      <w:r>
        <w:tab/>
        <w:t>Κανονισμός (ΕΕ)  2015/1839, της 14ης Οκτωβρίου 2015, για την τροποποίηση του κανονισμού (ΕΕ) αριθ. 1303/2013.</w:t>
      </w:r>
    </w:p>
  </w:footnote>
  <w:footnote w:id="2">
    <w:p w14:paraId="7A25B68C" w14:textId="77777777" w:rsidR="006D7F6A" w:rsidRPr="00FD57C3" w:rsidRDefault="006D7F6A" w:rsidP="006D7F6A">
      <w:pPr>
        <w:pStyle w:val="FootnoteText"/>
        <w:tabs>
          <w:tab w:val="left" w:pos="283"/>
        </w:tabs>
        <w:ind w:left="283" w:hanging="283"/>
        <w:rPr>
          <w:lang w:val="fr-FR"/>
        </w:rPr>
      </w:pPr>
      <w:r>
        <w:rPr>
          <w:rStyle w:val="FootnoteReference"/>
        </w:rPr>
        <w:footnoteRef/>
      </w:r>
      <w:r>
        <w:t xml:space="preserve"> </w:t>
      </w:r>
      <w:r>
        <w:tab/>
      </w:r>
      <w:r>
        <w:t>Κανονισμός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ΕΕ L 347 της 20.12.2013.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94A"/>
    <w:rsid w:val="000457F1"/>
    <w:rsid w:val="00053EE8"/>
    <w:rsid w:val="0006026E"/>
    <w:rsid w:val="000F5323"/>
    <w:rsid w:val="000F5E0A"/>
    <w:rsid w:val="001131AC"/>
    <w:rsid w:val="00132B9D"/>
    <w:rsid w:val="001E2097"/>
    <w:rsid w:val="002A594A"/>
    <w:rsid w:val="002C7097"/>
    <w:rsid w:val="00312BBE"/>
    <w:rsid w:val="00360568"/>
    <w:rsid w:val="00450AD5"/>
    <w:rsid w:val="00502F25"/>
    <w:rsid w:val="00554F65"/>
    <w:rsid w:val="00582456"/>
    <w:rsid w:val="005A7709"/>
    <w:rsid w:val="005F1C3E"/>
    <w:rsid w:val="006139FC"/>
    <w:rsid w:val="0063286A"/>
    <w:rsid w:val="006D7F6A"/>
    <w:rsid w:val="0079599D"/>
    <w:rsid w:val="007E1D7E"/>
    <w:rsid w:val="007E2438"/>
    <w:rsid w:val="00821923"/>
    <w:rsid w:val="0084204A"/>
    <w:rsid w:val="0085646B"/>
    <w:rsid w:val="008B1124"/>
    <w:rsid w:val="0093445B"/>
    <w:rsid w:val="00954E0F"/>
    <w:rsid w:val="00A36B00"/>
    <w:rsid w:val="00A92E70"/>
    <w:rsid w:val="00AE6740"/>
    <w:rsid w:val="00B11B98"/>
    <w:rsid w:val="00B4456B"/>
    <w:rsid w:val="00BE6679"/>
    <w:rsid w:val="00BF4787"/>
    <w:rsid w:val="00C2009F"/>
    <w:rsid w:val="00C829A4"/>
    <w:rsid w:val="00CD005F"/>
    <w:rsid w:val="00D145A2"/>
    <w:rsid w:val="00DE59A7"/>
    <w:rsid w:val="00E03032"/>
    <w:rsid w:val="00E21223"/>
    <w:rsid w:val="00E46E2C"/>
    <w:rsid w:val="00E71957"/>
    <w:rsid w:val="00EF73C8"/>
    <w:rsid w:val="00FA03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93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9A4"/>
    <w:pPr>
      <w:widowControl w:val="0"/>
    </w:pPr>
    <w:rPr>
      <w:rFonts w:ascii="Arial" w:hAnsi="Arial" w:cs="Arial"/>
      <w:snapToGrid w:val="0"/>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F1C3E"/>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1131AC"/>
    <w:pPr>
      <w:tabs>
        <w:tab w:val="center" w:pos="4536"/>
        <w:tab w:val="right" w:pos="9072"/>
      </w:tabs>
      <w:spacing w:before="240" w:after="240"/>
    </w:pPr>
    <w:rPr>
      <w:snapToGrid/>
      <w:sz w:val="22"/>
      <w:lang w:eastAsia="en-GB"/>
    </w:rPr>
  </w:style>
  <w:style w:type="character" w:styleId="PageNumber">
    <w:name w:val="page number"/>
    <w:basedOn w:val="DefaultParagraphFont"/>
  </w:style>
  <w:style w:type="paragraph" w:styleId="FootnoteText">
    <w:name w:val="footnote text"/>
    <w:basedOn w:val="Normal"/>
    <w:link w:val="FootnoteTextChar"/>
    <w:uiPriority w:val="99"/>
    <w:rPr>
      <w:sz w:val="18"/>
    </w:rPr>
  </w:style>
  <w:style w:type="paragraph" w:styleId="BalloonText">
    <w:name w:val="Balloon Text"/>
    <w:basedOn w:val="Normal"/>
    <w:semiHidden/>
    <w:rsid w:val="00CD005F"/>
    <w:rPr>
      <w:rFonts w:ascii="Tahoma" w:hAnsi="Tahoma" w:cs="Tahoma"/>
      <w:sz w:val="16"/>
      <w:szCs w:val="16"/>
    </w:rPr>
  </w:style>
  <w:style w:type="character" w:customStyle="1" w:styleId="FootnoteTextChar">
    <w:name w:val="Footnote Text Char"/>
    <w:link w:val="FootnoteText"/>
    <w:uiPriority w:val="99"/>
    <w:rsid w:val="006D7F6A"/>
    <w:rPr>
      <w:rFonts w:ascii="Arial" w:hAnsi="Arial" w:cs="Arial"/>
      <w:snapToGrid w:val="0"/>
      <w:sz w:val="18"/>
      <w:lang w:val="el-G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ARNE~1\AppData\Local\Temp\Q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\Users\EKARNE~1\AppData\Local\Temp\QE.dot</Template>
  <TotalTime>1</TotalTime>
  <Pages>2</Pages>
  <Words>400</Words>
  <Characters>2283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QE</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QE</dc:title>
  <dc:subject/>
  <dc:creator>KARNEMIDOU Eleni</dc:creator>
  <cp:keywords/>
  <dc:description/>
  <cp:lastModifiedBy>Nikos Lysigakis</cp:lastModifiedBy>
  <cp:revision>3</cp:revision>
  <cp:lastPrinted>2006-04-24T15:35:00Z</cp:lastPrinted>
  <dcterms:created xsi:type="dcterms:W3CDTF">2016-10-28T10:17:00Z</dcterms:created>
  <dcterms:modified xsi:type="dcterms:W3CDTF">2016-12-27T19:20:00Z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EL</vt:lpwstr>
  </property>
  <property fmtid="{D5CDD505-2E9C-101B-9397-08002B2CF9AE}" pid="3" name="Created with">
    <vt:lpwstr>8.5.0 Build [20151002]</vt:lpwstr>
  </property>
  <property fmtid="{D5CDD505-2E9C-101B-9397-08002B2CF9AE}" pid="4" name="LastEdited with">
    <vt:lpwstr>8.5.0 Build [20151002]</vt:lpwstr>
  </property>
  <property fmtid="{D5CDD505-2E9C-101B-9397-08002B2CF9AE}" pid="5" name="&lt;FdR&gt;">
    <vt:lpwstr>1108325</vt:lpwstr>
  </property>
  <property fmtid="{D5CDD505-2E9C-101B-9397-08002B2CF9AE}" pid="6" name="&lt;Type&gt;">
    <vt:lpwstr>QE</vt:lpwstr>
  </property>
  <property fmtid="{D5CDD505-2E9C-101B-9397-08002B2CF9AE}" pid="7" name="&lt;ModelCod&gt;">
    <vt:lpwstr>\\eiciLUXpr1\pdocep$\DocEP\DOCS\General\QE\QE.dot(17/02/2016 11:46:23)</vt:lpwstr>
  </property>
  <property fmtid="{D5CDD505-2E9C-101B-9397-08002B2CF9AE}" pid="8" name="&lt;ModelTra&gt;">
    <vt:lpwstr>\\eiciLUXpr1\pdocep$\DocEP\TRANSFIL\EL\QE.EL(06/08/2014 11:20:31)</vt:lpwstr>
  </property>
  <property fmtid="{D5CDD505-2E9C-101B-9397-08002B2CF9AE}" pid="9" name="&lt;Model&gt;">
    <vt:lpwstr>QE</vt:lpwstr>
  </property>
  <property fmtid="{D5CDD505-2E9C-101B-9397-08002B2CF9AE}" pid="10" name="FooterPath">
    <vt:lpwstr>QE\1108325EL.doc</vt:lpwstr>
  </property>
  <property fmtid="{D5CDD505-2E9C-101B-9397-08002B2CF9AE}" pid="11" name="PE Number">
    <vt:lpwstr>593.143</vt:lpwstr>
  </property>
  <property fmtid="{D5CDD505-2E9C-101B-9397-08002B2CF9AE}" pid="12" name="Bookout">
    <vt:lpwstr>OK - 2016/10/28 12:14</vt:lpwstr>
  </property>
  <property fmtid="{D5CDD505-2E9C-101B-9397-08002B2CF9AE}" pid="13" name="SubscribeElise">
    <vt:lpwstr/>
  </property>
</Properties>
</file>